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E4" w:rsidRPr="00921B9B" w:rsidRDefault="008758E4" w:rsidP="008758E4">
      <w:pPr>
        <w:jc w:val="center"/>
        <w:rPr>
          <w:rFonts w:ascii="Arial" w:hAnsi="Arial" w:cs="Arial"/>
          <w:b/>
          <w:sz w:val="24"/>
          <w:szCs w:val="24"/>
          <w:lang w:val="az-Latn-AZ"/>
        </w:rPr>
      </w:pPr>
      <w:r w:rsidRPr="00921B9B">
        <w:rPr>
          <w:rFonts w:ascii="Arial" w:hAnsi="Arial" w:cs="Arial"/>
          <w:b/>
          <w:sz w:val="24"/>
          <w:szCs w:val="24"/>
          <w:lang w:val="az-Latn-AZ"/>
        </w:rPr>
        <w:t>“Azərsu” Açıq Səhmdar Cəmiyyəti</w:t>
      </w:r>
    </w:p>
    <w:p w:rsidR="008758E4" w:rsidRPr="00921B9B" w:rsidRDefault="008758E4" w:rsidP="008758E4">
      <w:pPr>
        <w:jc w:val="center"/>
        <w:rPr>
          <w:rFonts w:ascii="Arial" w:hAnsi="Arial" w:cs="Arial"/>
          <w:sz w:val="24"/>
          <w:szCs w:val="24"/>
          <w:lang w:val="az-Latn-AZ"/>
        </w:rPr>
      </w:pPr>
    </w:p>
    <w:p w:rsidR="008758E4" w:rsidRPr="00921B9B" w:rsidRDefault="008758E4" w:rsidP="008758E4">
      <w:pPr>
        <w:widowControl/>
        <w:spacing w:before="240"/>
        <w:jc w:val="center"/>
        <w:rPr>
          <w:rFonts w:ascii="Arial" w:hAnsi="Arial" w:cs="Arial"/>
          <w:sz w:val="24"/>
          <w:szCs w:val="24"/>
          <w:lang w:val="az-Latn-AZ"/>
        </w:rPr>
      </w:pPr>
      <w:r w:rsidRPr="00921B9B">
        <w:rPr>
          <w:rFonts w:ascii="Arial" w:hAnsi="Arial" w:cs="Arial"/>
          <w:sz w:val="24"/>
          <w:szCs w:val="24"/>
          <w:lang w:val="az-Latn-AZ"/>
        </w:rPr>
        <w:t xml:space="preserve">Azərbaycan Respublikasının dövlət əsaslı vəsait qoyuluşu (investisiya xərcləri) çərçivəsində </w:t>
      </w:r>
      <w:r w:rsidRPr="008758E4">
        <w:rPr>
          <w:rFonts w:ascii="Arial" w:hAnsi="Arial" w:cs="Arial"/>
          <w:b/>
          <w:sz w:val="24"/>
          <w:szCs w:val="24"/>
          <w:lang w:val="az-Latn-AZ"/>
        </w:rPr>
        <w:t>“Mingəçevir şəhərinin su təchizatı və kanalizasiya sisteminin yenidən qurulması”</w:t>
      </w:r>
      <w:r>
        <w:rPr>
          <w:rFonts w:ascii="Arial" w:hAnsi="Arial" w:cs="Arial"/>
          <w:sz w:val="24"/>
          <w:szCs w:val="24"/>
          <w:lang w:val="az-Latn-AZ"/>
        </w:rPr>
        <w:t xml:space="preserve"> işlərinin</w:t>
      </w:r>
      <w:r w:rsidRPr="00921B9B">
        <w:rPr>
          <w:rFonts w:ascii="Arial" w:hAnsi="Arial" w:cs="Arial"/>
          <w:sz w:val="24"/>
          <w:szCs w:val="24"/>
          <w:lang w:val="az-Latn-AZ"/>
        </w:rPr>
        <w:t xml:space="preserve"> satın alınması</w:t>
      </w:r>
      <w:r>
        <w:rPr>
          <w:rFonts w:ascii="Arial" w:hAnsi="Arial" w:cs="Arial"/>
          <w:sz w:val="24"/>
          <w:szCs w:val="24"/>
          <w:lang w:val="az-Latn-AZ"/>
        </w:rPr>
        <w:t xml:space="preserve"> üçün</w:t>
      </w: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center"/>
        <w:rPr>
          <w:rFonts w:ascii="Arial" w:hAnsi="Arial" w:cs="Arial"/>
          <w:b/>
          <w:sz w:val="24"/>
          <w:szCs w:val="24"/>
          <w:lang w:val="az-Latn-AZ"/>
        </w:rPr>
      </w:pPr>
      <w:r w:rsidRPr="00921B9B">
        <w:rPr>
          <w:rFonts w:ascii="Arial" w:hAnsi="Arial" w:cs="Arial"/>
          <w:b/>
          <w:sz w:val="24"/>
          <w:szCs w:val="24"/>
          <w:lang w:val="az-Latn-AZ"/>
        </w:rPr>
        <w:t>AÇIQ TENDER ELAN EDİR</w:t>
      </w: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both"/>
        <w:rPr>
          <w:rFonts w:ascii="Arial" w:hAnsi="Arial" w:cs="Arial"/>
          <w:sz w:val="24"/>
          <w:szCs w:val="24"/>
          <w:lang w:val="az-Latn-AZ"/>
        </w:rPr>
      </w:pPr>
      <w:r w:rsidRPr="00921B9B">
        <w:rPr>
          <w:rFonts w:ascii="Arial" w:hAnsi="Arial" w:cs="Arial"/>
          <w:sz w:val="24"/>
          <w:szCs w:val="24"/>
          <w:lang w:val="az-Latn-AZ"/>
        </w:rPr>
        <w:t>Tender iştirakçılarına təklif olunur ki, öz tender təkliflərini möhürlənmiş, imzalanmış şəkildə ikiqat zərflərdə yazılı surətdə təqdim etsinlər.</w:t>
      </w:r>
    </w:p>
    <w:p w:rsidR="008758E4" w:rsidRPr="001D6521" w:rsidRDefault="008758E4" w:rsidP="008758E4">
      <w:pPr>
        <w:jc w:val="both"/>
        <w:rPr>
          <w:rFonts w:ascii="Arial" w:hAnsi="Arial" w:cs="Arial"/>
          <w:sz w:val="24"/>
          <w:szCs w:val="24"/>
          <w:lang w:val="az-Latn-AZ"/>
        </w:rPr>
      </w:pPr>
      <w:r w:rsidRPr="00921B9B">
        <w:rPr>
          <w:rFonts w:ascii="Arial" w:hAnsi="Arial" w:cs="Arial"/>
          <w:sz w:val="24"/>
          <w:szCs w:val="24"/>
          <w:lang w:val="az-Latn-AZ"/>
        </w:rPr>
        <w:t xml:space="preserve">Müqaviləni yerinə yetirmək üçün tender iştirakçıları </w:t>
      </w:r>
      <w:r>
        <w:rPr>
          <w:rFonts w:ascii="Arial" w:hAnsi="Arial" w:cs="Arial"/>
          <w:sz w:val="24"/>
          <w:szCs w:val="24"/>
          <w:lang w:val="az-Latn-AZ"/>
        </w:rPr>
        <w:t xml:space="preserve">oxşar təcrübəyə, </w:t>
      </w:r>
      <w:r w:rsidRPr="00921B9B">
        <w:rPr>
          <w:rFonts w:ascii="Arial" w:hAnsi="Arial" w:cs="Arial"/>
          <w:sz w:val="24"/>
          <w:szCs w:val="24"/>
          <w:lang w:val="az-Latn-AZ"/>
        </w:rPr>
        <w:t>lazımi maliyyə və texniki imkanlara malik olmalıdırlar.</w:t>
      </w:r>
    </w:p>
    <w:p w:rsidR="008758E4" w:rsidRPr="00921B9B" w:rsidRDefault="008758E4" w:rsidP="008758E4">
      <w:pPr>
        <w:spacing w:after="240"/>
        <w:jc w:val="both"/>
        <w:rPr>
          <w:rFonts w:ascii="Arial" w:hAnsi="Arial" w:cs="Arial"/>
          <w:sz w:val="24"/>
          <w:szCs w:val="24"/>
          <w:lang w:val="az-Latn-AZ"/>
        </w:rPr>
      </w:pPr>
      <w:r w:rsidRPr="00921B9B">
        <w:rPr>
          <w:rFonts w:ascii="Arial" w:hAnsi="Arial" w:cs="Arial"/>
          <w:sz w:val="24"/>
          <w:szCs w:val="24"/>
          <w:lang w:val="az-Latn-AZ"/>
        </w:rPr>
        <w:t xml:space="preserve">Tenderdə iştirak etmək istəyənlər aşağıdakı məbləğdə iştirak haqqını göstərilən hesaba köçürdükdən sonra Azərbaycan dilində tərtib olunmuş əsas şərtlər toplusunu Bakı şəhəri, Moskva prospekti 67 ünvanında yerləşən “Azərsu” Açıq Səhmdar Cəmiyyətinin Satınalmaların təşkili şöbəsi (Əlaqələndirici şəxs: Tağıyev İlqar Rauf oğlu, Telefon: + 99 412 431 47 67/87 – daxili 1033 E-mail: </w:t>
      </w:r>
      <w:hyperlink r:id="rId4" w:history="1">
        <w:r w:rsidRPr="00921B9B">
          <w:rPr>
            <w:rStyle w:val="Hyperlink"/>
            <w:rFonts w:ascii="Arial" w:hAnsi="Arial" w:cs="Arial"/>
            <w:sz w:val="24"/>
            <w:szCs w:val="24"/>
            <w:lang w:val="az-Latn-AZ"/>
          </w:rPr>
          <w:t>i.tagiyev@azersu.az</w:t>
        </w:r>
      </w:hyperlink>
      <w:r w:rsidRPr="00921B9B">
        <w:rPr>
          <w:rStyle w:val="Hyperlink"/>
          <w:rFonts w:ascii="Arial" w:hAnsi="Arial" w:cs="Arial"/>
          <w:sz w:val="24"/>
          <w:szCs w:val="24"/>
          <w:lang w:val="az-Latn-AZ"/>
        </w:rPr>
        <w:t xml:space="preserve"> </w:t>
      </w:r>
      <w:r w:rsidRPr="00921B9B">
        <w:rPr>
          <w:rFonts w:ascii="Arial" w:hAnsi="Arial" w:cs="Arial"/>
          <w:sz w:val="24"/>
          <w:szCs w:val="24"/>
          <w:lang w:val="az-Latn-AZ"/>
        </w:rPr>
        <w:t xml:space="preserve">və Novruzov İntizam Cəmil oğlu, Telefon: + 99 412 431 47 67 – daxili 2259, E-mail: </w:t>
      </w:r>
      <w:hyperlink r:id="rId5" w:history="1">
        <w:r w:rsidRPr="00921B9B">
          <w:rPr>
            <w:rStyle w:val="Hyperlink"/>
            <w:rFonts w:ascii="Arial" w:hAnsi="Arial" w:cs="Arial"/>
            <w:sz w:val="24"/>
            <w:szCs w:val="24"/>
            <w:lang w:val="az-Latn-AZ"/>
          </w:rPr>
          <w:t>intizam.novruzov@azersu.az</w:t>
        </w:r>
      </w:hyperlink>
      <w:r w:rsidRPr="00921B9B">
        <w:rPr>
          <w:rFonts w:ascii="Arial" w:hAnsi="Arial" w:cs="Arial"/>
          <w:sz w:val="24"/>
          <w:szCs w:val="24"/>
          <w:lang w:val="az-Latn-AZ"/>
        </w:rPr>
        <w:t xml:space="preserve"> ) ala bilərlər.</w:t>
      </w:r>
    </w:p>
    <w:p w:rsidR="008758E4" w:rsidRPr="006612C2" w:rsidRDefault="008758E4" w:rsidP="008758E4">
      <w:pPr>
        <w:jc w:val="both"/>
        <w:rPr>
          <w:rFonts w:ascii="Arial" w:hAnsi="Arial" w:cs="Arial"/>
          <w:b/>
          <w:sz w:val="24"/>
          <w:szCs w:val="24"/>
          <w:lang w:val="az-Latn-AZ"/>
        </w:rPr>
      </w:pPr>
      <w:r w:rsidRPr="006612C2">
        <w:rPr>
          <w:rFonts w:ascii="Arial" w:hAnsi="Arial" w:cs="Arial"/>
          <w:b/>
          <w:sz w:val="24"/>
          <w:szCs w:val="24"/>
          <w:lang w:val="az-Latn-AZ"/>
        </w:rPr>
        <w:t>İşlərin qısa təsviri:</w:t>
      </w:r>
    </w:p>
    <w:p w:rsidR="008758E4" w:rsidRPr="006612C2" w:rsidRDefault="008758E4" w:rsidP="008758E4">
      <w:pPr>
        <w:jc w:val="both"/>
        <w:rPr>
          <w:rFonts w:ascii="Arial" w:hAnsi="Arial" w:cs="Arial"/>
          <w:sz w:val="24"/>
          <w:szCs w:val="24"/>
          <w:lang w:val="az-Latn-AZ"/>
        </w:rPr>
      </w:pPr>
      <w:r>
        <w:rPr>
          <w:rFonts w:ascii="Arial" w:hAnsi="Arial" w:cs="Arial"/>
          <w:sz w:val="24"/>
          <w:szCs w:val="24"/>
          <w:lang w:val="az-Latn-AZ"/>
        </w:rPr>
        <w:t>K</w:t>
      </w:r>
      <w:r w:rsidRPr="006612C2">
        <w:rPr>
          <w:rFonts w:ascii="Arial" w:hAnsi="Arial" w:cs="Arial"/>
          <w:sz w:val="24"/>
          <w:szCs w:val="24"/>
          <w:lang w:val="az-Latn-AZ"/>
        </w:rPr>
        <w:t>analizasiya şəbəkəsi</w:t>
      </w:r>
      <w:r>
        <w:rPr>
          <w:rFonts w:ascii="Arial" w:hAnsi="Arial" w:cs="Arial"/>
          <w:sz w:val="24"/>
          <w:szCs w:val="24"/>
          <w:lang w:val="az-Latn-AZ"/>
        </w:rPr>
        <w:t>nin çəkilməsi və digər əlaqədar işlər.</w:t>
      </w:r>
    </w:p>
    <w:p w:rsidR="008758E4" w:rsidRPr="00921B9B" w:rsidRDefault="008758E4" w:rsidP="008758E4">
      <w:pPr>
        <w:jc w:val="both"/>
        <w:rPr>
          <w:rFonts w:ascii="Arial" w:hAnsi="Arial" w:cs="Arial"/>
          <w:sz w:val="24"/>
          <w:szCs w:val="24"/>
          <w:lang w:val="az-Latn-AZ"/>
        </w:rPr>
      </w:pPr>
    </w:p>
    <w:p w:rsidR="008758E4" w:rsidRPr="00921B9B" w:rsidRDefault="008758E4" w:rsidP="008758E4">
      <w:pPr>
        <w:jc w:val="both"/>
        <w:rPr>
          <w:rFonts w:ascii="Arial" w:hAnsi="Arial" w:cs="Arial"/>
          <w:b/>
          <w:color w:val="FF0000"/>
          <w:sz w:val="24"/>
          <w:szCs w:val="24"/>
          <w:lang w:val="az-Latn-AZ"/>
        </w:rPr>
      </w:pPr>
      <w:r w:rsidRPr="00921B9B">
        <w:rPr>
          <w:rFonts w:ascii="Arial" w:hAnsi="Arial" w:cs="Arial"/>
          <w:sz w:val="24"/>
          <w:szCs w:val="24"/>
          <w:lang w:val="az-Latn-AZ"/>
        </w:rPr>
        <w:t xml:space="preserve">Tenderdə iştirak haqqı: </w:t>
      </w:r>
      <w:r w:rsidRPr="00921B9B">
        <w:rPr>
          <w:rFonts w:ascii="Arial" w:hAnsi="Arial" w:cs="Arial"/>
          <w:b/>
          <w:sz w:val="24"/>
          <w:szCs w:val="24"/>
          <w:lang w:val="az-Latn-AZ"/>
        </w:rPr>
        <w:t xml:space="preserve">500,00 (beş yüz) AZN </w:t>
      </w:r>
    </w:p>
    <w:p w:rsidR="008758E4" w:rsidRPr="00921B9B" w:rsidRDefault="008758E4" w:rsidP="008758E4">
      <w:pPr>
        <w:jc w:val="both"/>
        <w:rPr>
          <w:rFonts w:ascii="Arial" w:hAnsi="Arial" w:cs="Arial"/>
          <w:b/>
          <w:color w:val="FF0000"/>
          <w:sz w:val="24"/>
          <w:szCs w:val="24"/>
          <w:lang w:val="az-Latn-AZ"/>
        </w:rPr>
      </w:pPr>
    </w:p>
    <w:tbl>
      <w:tblPr>
        <w:tblW w:w="12339" w:type="dxa"/>
        <w:tblLayout w:type="fixed"/>
        <w:tblLook w:val="04A0" w:firstRow="1" w:lastRow="0" w:firstColumn="1" w:lastColumn="0" w:noHBand="0" w:noVBand="1"/>
      </w:tblPr>
      <w:tblGrid>
        <w:gridCol w:w="3890"/>
        <w:gridCol w:w="8449"/>
      </w:tblGrid>
      <w:tr w:rsidR="008758E4" w:rsidRPr="006612C2" w:rsidTr="00B74E10">
        <w:trPr>
          <w:trHeight w:val="330"/>
        </w:trPr>
        <w:tc>
          <w:tcPr>
            <w:tcW w:w="3890" w:type="dxa"/>
            <w:shd w:val="clear" w:color="auto" w:fill="auto"/>
            <w:vAlign w:val="center"/>
            <w:hideMark/>
          </w:tcPr>
          <w:p w:rsidR="008758E4" w:rsidRPr="00921B9B" w:rsidRDefault="008758E4" w:rsidP="00B74E10">
            <w:pPr>
              <w:rPr>
                <w:rFonts w:ascii="Arial" w:hAnsi="Arial" w:cs="Arial"/>
                <w:sz w:val="24"/>
                <w:szCs w:val="24"/>
                <w:lang w:val="az-Latn-AZ"/>
              </w:rPr>
            </w:pPr>
          </w:p>
        </w:tc>
        <w:tc>
          <w:tcPr>
            <w:tcW w:w="8449" w:type="dxa"/>
            <w:shd w:val="clear" w:color="auto" w:fill="auto"/>
            <w:vAlign w:val="center"/>
          </w:tcPr>
          <w:p w:rsidR="008758E4" w:rsidRPr="00921B9B" w:rsidRDefault="008758E4" w:rsidP="00B74E10">
            <w:pPr>
              <w:ind w:right="-107"/>
              <w:rPr>
                <w:rFonts w:ascii="Arial" w:hAnsi="Arial" w:cs="Arial"/>
                <w:b/>
                <w:sz w:val="24"/>
                <w:szCs w:val="24"/>
                <w:lang w:val="az-Latn-AZ"/>
              </w:rPr>
            </w:pPr>
            <w:r w:rsidRPr="00921B9B">
              <w:rPr>
                <w:rFonts w:ascii="Arial" w:hAnsi="Arial" w:cs="Arial"/>
                <w:b/>
                <w:sz w:val="24"/>
                <w:szCs w:val="24"/>
                <w:lang w:val="az-Latn-AZ"/>
              </w:rPr>
              <w:t>“Azərsu” Açıq Səhmdar Cəmiyyəti</w:t>
            </w:r>
          </w:p>
        </w:tc>
      </w:tr>
      <w:tr w:rsidR="008758E4" w:rsidRPr="006612C2"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VÖEN:</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9900001751</w:t>
            </w:r>
          </w:p>
        </w:tc>
      </w:tr>
      <w:tr w:rsidR="008758E4" w:rsidRPr="00D5687B"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Bank:</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“Kapitalbank” ASC-nin 1 saylı Nəsimi filialı</w:t>
            </w:r>
          </w:p>
        </w:tc>
      </w:tr>
      <w:tr w:rsidR="008758E4" w:rsidRPr="00921B9B"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Kodu:</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200112</w:t>
            </w:r>
          </w:p>
        </w:tc>
      </w:tr>
      <w:tr w:rsidR="008758E4" w:rsidRPr="00921B9B"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VÖEN:</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9900003611</w:t>
            </w:r>
          </w:p>
        </w:tc>
      </w:tr>
      <w:tr w:rsidR="008758E4" w:rsidRPr="00921B9B" w:rsidTr="00B74E10">
        <w:trPr>
          <w:trHeight w:val="70"/>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 xml:space="preserve">Yerli valyutada hesab nömrəsi  </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 xml:space="preserve">AZ65AIIB33070019441100216111 </w:t>
            </w:r>
          </w:p>
        </w:tc>
      </w:tr>
      <w:tr w:rsidR="008758E4" w:rsidRPr="00921B9B" w:rsidTr="00B74E10">
        <w:trPr>
          <w:trHeight w:val="70"/>
        </w:trPr>
        <w:tc>
          <w:tcPr>
            <w:tcW w:w="3890" w:type="dxa"/>
            <w:shd w:val="clear" w:color="auto" w:fill="auto"/>
            <w:vAlign w:val="center"/>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 xml:space="preserve">Xarici valyutada hesab nömrəsi  </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 xml:space="preserve">AZ55AIIB33170018401100216111 </w:t>
            </w:r>
          </w:p>
        </w:tc>
      </w:tr>
      <w:tr w:rsidR="008758E4" w:rsidRPr="00921B9B" w:rsidTr="00B74E10">
        <w:trPr>
          <w:trHeight w:val="113"/>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 xml:space="preserve">M/h: </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AZ37NABZ01350100000000001944</w:t>
            </w:r>
          </w:p>
        </w:tc>
      </w:tr>
      <w:tr w:rsidR="008758E4" w:rsidRPr="00921B9B" w:rsidTr="00B74E10">
        <w:trPr>
          <w:trHeight w:val="199"/>
        </w:trPr>
        <w:tc>
          <w:tcPr>
            <w:tcW w:w="3890" w:type="dxa"/>
            <w:shd w:val="clear" w:color="auto" w:fill="auto"/>
            <w:vAlign w:val="center"/>
            <w:hideMark/>
          </w:tcPr>
          <w:p w:rsidR="008758E4" w:rsidRPr="00921B9B" w:rsidRDefault="008758E4" w:rsidP="00B74E10">
            <w:pPr>
              <w:ind w:right="-24"/>
              <w:rPr>
                <w:rFonts w:ascii="Arial" w:hAnsi="Arial" w:cs="Arial"/>
                <w:sz w:val="24"/>
                <w:szCs w:val="24"/>
                <w:lang w:val="az-Latn-AZ"/>
              </w:rPr>
            </w:pPr>
            <w:r w:rsidRPr="00921B9B">
              <w:rPr>
                <w:rFonts w:ascii="Arial" w:hAnsi="Arial" w:cs="Arial"/>
                <w:sz w:val="24"/>
                <w:szCs w:val="24"/>
                <w:lang w:val="az-Latn-AZ"/>
              </w:rPr>
              <w:t>SWIFT</w:t>
            </w:r>
          </w:p>
        </w:tc>
        <w:tc>
          <w:tcPr>
            <w:tcW w:w="8449" w:type="dxa"/>
            <w:shd w:val="clear" w:color="auto" w:fill="auto"/>
            <w:vAlign w:val="center"/>
          </w:tcPr>
          <w:p w:rsidR="008758E4" w:rsidRPr="00921B9B" w:rsidRDefault="008758E4" w:rsidP="00B74E10">
            <w:pPr>
              <w:rPr>
                <w:rFonts w:ascii="Arial" w:hAnsi="Arial" w:cs="Arial"/>
                <w:sz w:val="24"/>
                <w:szCs w:val="24"/>
                <w:lang w:val="az-Latn-AZ"/>
              </w:rPr>
            </w:pPr>
            <w:r w:rsidRPr="00921B9B">
              <w:rPr>
                <w:rFonts w:ascii="Arial" w:hAnsi="Arial" w:cs="Arial"/>
                <w:sz w:val="24"/>
                <w:szCs w:val="24"/>
                <w:lang w:val="az-Latn-AZ"/>
              </w:rPr>
              <w:t>AIIBAZ2X</w:t>
            </w:r>
          </w:p>
        </w:tc>
      </w:tr>
    </w:tbl>
    <w:p w:rsidR="008758E4" w:rsidRPr="00921B9B" w:rsidRDefault="008758E4" w:rsidP="008758E4">
      <w:pPr>
        <w:spacing w:before="240" w:after="240"/>
        <w:ind w:right="283"/>
        <w:jc w:val="both"/>
        <w:rPr>
          <w:rFonts w:ascii="Arial" w:hAnsi="Arial" w:cs="Arial"/>
          <w:sz w:val="24"/>
          <w:szCs w:val="24"/>
          <w:lang w:val="az-Latn-AZ"/>
        </w:rPr>
      </w:pPr>
      <w:r w:rsidRPr="00921B9B">
        <w:rPr>
          <w:rFonts w:ascii="Arial" w:hAnsi="Arial" w:cs="Arial"/>
          <w:sz w:val="24"/>
          <w:szCs w:val="24"/>
          <w:lang w:val="az-Latn-AZ"/>
        </w:rPr>
        <w:t>İştirak haqqı heç bir halda geri qaytarılmır.</w:t>
      </w:r>
    </w:p>
    <w:p w:rsidR="008758E4" w:rsidRPr="00921B9B" w:rsidRDefault="008758E4" w:rsidP="008758E4">
      <w:pPr>
        <w:ind w:right="283"/>
        <w:jc w:val="both"/>
        <w:rPr>
          <w:rFonts w:ascii="Arial" w:hAnsi="Arial" w:cs="Arial"/>
          <w:sz w:val="24"/>
          <w:szCs w:val="24"/>
          <w:lang w:val="az-Latn-AZ"/>
        </w:rPr>
      </w:pPr>
      <w:r w:rsidRPr="00921B9B">
        <w:rPr>
          <w:rFonts w:ascii="Arial" w:hAnsi="Arial" w:cs="Arial"/>
          <w:sz w:val="24"/>
          <w:szCs w:val="24"/>
          <w:lang w:val="az-Latn-AZ"/>
        </w:rPr>
        <w:t>Tender iştirakçıları tenderdə iştirak etmək üçün aşağıdakı sənədləri təqdim etməlidirlər:</w:t>
      </w:r>
    </w:p>
    <w:p w:rsidR="008758E4" w:rsidRPr="00921B9B" w:rsidRDefault="008758E4" w:rsidP="008758E4">
      <w:pPr>
        <w:tabs>
          <w:tab w:val="left" w:pos="-4140"/>
        </w:tabs>
        <w:ind w:left="282" w:hanging="282"/>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xml:space="preserve">- </w:t>
      </w:r>
      <w:r w:rsidRPr="00921B9B">
        <w:rPr>
          <w:rFonts w:ascii="Arial" w:hAnsi="Arial" w:cs="Arial"/>
          <w:sz w:val="24"/>
          <w:szCs w:val="24"/>
          <w:lang w:val="az-Latn-AZ"/>
        </w:rPr>
        <w:t>Tenderdə iştirak etmək üçün ərizə;</w:t>
      </w:r>
    </w:p>
    <w:p w:rsidR="008758E4" w:rsidRPr="00921B9B" w:rsidRDefault="008758E4" w:rsidP="008758E4">
      <w:pPr>
        <w:jc w:val="both"/>
        <w:rPr>
          <w:rFonts w:ascii="Arial" w:hAnsi="Arial" w:cs="Arial"/>
          <w:sz w:val="24"/>
          <w:szCs w:val="24"/>
          <w:lang w:val="az-Latn-AZ"/>
        </w:rPr>
      </w:pPr>
      <w:r w:rsidRPr="00921B9B">
        <w:rPr>
          <w:rFonts w:ascii="Arial" w:hAnsi="Arial" w:cs="Arial"/>
          <w:sz w:val="24"/>
          <w:szCs w:val="24"/>
          <w:lang w:val="az-Latn-AZ"/>
        </w:rPr>
        <w:t>- İştirak haqqının ödənilməsini təsdiq edən bank sənədi;</w:t>
      </w:r>
    </w:p>
    <w:p w:rsidR="008758E4" w:rsidRPr="00921B9B" w:rsidRDefault="008758E4" w:rsidP="008758E4">
      <w:pPr>
        <w:tabs>
          <w:tab w:val="left" w:pos="142"/>
        </w:tabs>
        <w:jc w:val="both"/>
        <w:rPr>
          <w:rFonts w:ascii="Arial" w:hAnsi="Arial" w:cs="Arial"/>
          <w:sz w:val="24"/>
          <w:szCs w:val="24"/>
          <w:lang w:val="az-Latn-AZ"/>
        </w:rPr>
      </w:pPr>
      <w:r w:rsidRPr="00921B9B">
        <w:rPr>
          <w:rFonts w:ascii="Arial" w:hAnsi="Arial" w:cs="Arial"/>
          <w:sz w:val="24"/>
          <w:szCs w:val="24"/>
          <w:lang w:val="az-Latn-AZ"/>
        </w:rPr>
        <w:t xml:space="preserve">- Tender təklifi (zərflərin açıldığı tarixdən sonra </w:t>
      </w:r>
      <w:r>
        <w:rPr>
          <w:rFonts w:ascii="Arial" w:hAnsi="Arial" w:cs="Arial"/>
          <w:sz w:val="24"/>
          <w:szCs w:val="24"/>
          <w:lang w:val="az-Latn-AZ"/>
        </w:rPr>
        <w:t xml:space="preserve">ən azı </w:t>
      </w:r>
      <w:r w:rsidRPr="00921B9B">
        <w:rPr>
          <w:rFonts w:ascii="Arial" w:hAnsi="Arial" w:cs="Arial"/>
          <w:sz w:val="24"/>
          <w:szCs w:val="24"/>
          <w:lang w:val="az-Latn-AZ"/>
        </w:rPr>
        <w:t>45 bank günü ərzində qüvvədə olmalıdır);</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Tender təklifi dəyərinin 1 faizi həcmində bank təminatı (</w:t>
      </w:r>
      <w:r w:rsidRPr="00166599">
        <w:rPr>
          <w:rFonts w:ascii="Arial" w:eastAsia="Arial Unicode MS" w:hAnsi="Arial" w:cs="Arial"/>
          <w:sz w:val="24"/>
          <w:szCs w:val="24"/>
          <w:lang w:val="az-Latn-AZ"/>
        </w:rPr>
        <w:t>Təminatın qüvvədə olma müddəti tender təklifinin qüvvədə olma müddətindən 30 bank günü çox olmalıdır</w:t>
      </w:r>
      <w:r w:rsidRPr="00921B9B">
        <w:rPr>
          <w:rFonts w:ascii="Arial" w:eastAsia="Arial Unicode MS" w:hAnsi="Arial" w:cs="Arial"/>
          <w:sz w:val="24"/>
          <w:szCs w:val="24"/>
          <w:lang w:val="az-Latn-AZ"/>
        </w:rPr>
        <w:t>);</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lastRenderedPageBreak/>
        <w:t xml:space="preserve">- </w:t>
      </w:r>
      <w:r w:rsidRPr="00921B9B">
        <w:rPr>
          <w:rFonts w:ascii="Arial" w:hAnsi="Arial" w:cs="Arial"/>
          <w:sz w:val="24"/>
          <w:szCs w:val="24"/>
          <w:lang w:val="az-Latn-AZ"/>
        </w:rPr>
        <w:t>Tender iştirakçısının</w:t>
      </w:r>
      <w:r w:rsidRPr="00921B9B">
        <w:rPr>
          <w:rFonts w:ascii="Arial" w:eastAsia="Arial Unicode MS" w:hAnsi="Arial" w:cs="Arial"/>
          <w:sz w:val="24"/>
          <w:szCs w:val="24"/>
          <w:lang w:val="az-Latn-AZ"/>
        </w:rPr>
        <w:t xml:space="preserve"> tam adı, nizamnaməsi (hüquqi şəxslər üçün), qeydiyyatdan keçdiyi rekvizitləri;</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Malgöndərənin (podratçının) işin icrası üçün müqavilə imzalayacağı subpodratçı barədə məlumatlar (konkret subpodratçının adı göstərilməklə);</w:t>
      </w:r>
    </w:p>
    <w:p w:rsidR="008758E4" w:rsidRPr="00921B9B" w:rsidRDefault="008758E4" w:rsidP="008758E4">
      <w:pPr>
        <w:tabs>
          <w:tab w:val="left" w:pos="16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 İddiaçının son bir ildəki (əgər daha az müddət fəaliyyət göstərirsə, bütün fəaliyyəti dövründəki) maliyyə vəziyyəti barədə bank tərəfindən verilmiş arayış;</w:t>
      </w:r>
    </w:p>
    <w:p w:rsidR="008758E4" w:rsidRPr="00921B9B" w:rsidRDefault="008758E4" w:rsidP="008758E4">
      <w:pPr>
        <w:tabs>
          <w:tab w:val="left" w:pos="162"/>
        </w:tabs>
        <w:jc w:val="both"/>
        <w:rPr>
          <w:rFonts w:ascii="Arial" w:eastAsia="MS Mincho" w:hAnsi="Arial" w:cs="Arial"/>
          <w:color w:val="000000"/>
          <w:spacing w:val="-2"/>
          <w:sz w:val="24"/>
          <w:szCs w:val="24"/>
          <w:lang w:val="sq-AL"/>
        </w:rPr>
      </w:pPr>
      <w:r w:rsidRPr="00921B9B">
        <w:rPr>
          <w:rFonts w:ascii="Arial" w:eastAsia="Arial Unicode MS" w:hAnsi="Arial" w:cs="Arial"/>
          <w:sz w:val="24"/>
          <w:szCs w:val="24"/>
          <w:lang w:val="az-Latn-AZ"/>
        </w:rPr>
        <w:t xml:space="preserve">- </w:t>
      </w:r>
      <w:r w:rsidRPr="00921B9B">
        <w:rPr>
          <w:rFonts w:ascii="Arial" w:eastAsia="MS Mincho" w:hAnsi="Arial" w:cs="Arial"/>
          <w:color w:val="000000"/>
          <w:spacing w:val="-2"/>
          <w:sz w:val="24"/>
          <w:szCs w:val="24"/>
          <w:lang w:val="sq-AL"/>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hallarının mövcud olmaması</w:t>
      </w:r>
      <w:r>
        <w:rPr>
          <w:rFonts w:ascii="Arial" w:eastAsia="MS Mincho" w:hAnsi="Arial" w:cs="Arial"/>
          <w:color w:val="000000"/>
          <w:spacing w:val="-2"/>
          <w:sz w:val="24"/>
          <w:szCs w:val="24"/>
          <w:lang w:val="sq-AL"/>
        </w:rPr>
        <w:t xml:space="preserve"> </w:t>
      </w:r>
      <w:r>
        <w:rPr>
          <w:rFonts w:ascii="Arial" w:eastAsia="MS Mincho" w:hAnsi="Arial" w:cs="Arial"/>
          <w:color w:val="000000"/>
          <w:spacing w:val="-2"/>
          <w:sz w:val="24"/>
          <w:szCs w:val="24"/>
          <w:lang w:val="az-Latn-AZ"/>
        </w:rPr>
        <w:t>barədə arayış</w:t>
      </w:r>
      <w:r w:rsidRPr="00921B9B">
        <w:rPr>
          <w:rFonts w:ascii="Arial" w:eastAsia="MS Mincho" w:hAnsi="Arial" w:cs="Arial"/>
          <w:color w:val="000000"/>
          <w:spacing w:val="-2"/>
          <w:sz w:val="24"/>
          <w:szCs w:val="24"/>
          <w:lang w:val="sq-AL"/>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sq-AL"/>
        </w:rPr>
        <w:t xml:space="preserve">- </w:t>
      </w:r>
      <w:r w:rsidRPr="00921B9B">
        <w:rPr>
          <w:rFonts w:ascii="Arial" w:eastAsia="MS Mincho" w:hAnsi="Arial" w:cs="Arial"/>
          <w:color w:val="000000"/>
          <w:spacing w:val="-2"/>
          <w:sz w:val="24"/>
          <w:szCs w:val="24"/>
          <w:lang w:val="az-Latn-AZ"/>
        </w:rPr>
        <w:t>İddiaçının satınalma müqaviləsini bağlamaq səlahiyyətinin olması (Şəxsin səlahiyyətli olması barədə əmr təqdim edilmə</w:t>
      </w:r>
      <w:r>
        <w:rPr>
          <w:rFonts w:ascii="Arial" w:eastAsia="MS Mincho" w:hAnsi="Arial" w:cs="Arial"/>
          <w:color w:val="000000"/>
          <w:spacing w:val="-2"/>
          <w:sz w:val="24"/>
          <w:szCs w:val="24"/>
          <w:lang w:val="az-Latn-AZ"/>
        </w:rPr>
        <w:t>lidir</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Öz əmlakından sərbəst və məhdudiyyətsiz istifadə etmək imkanı, habelə ödəmə qabiliyyəti olması</w:t>
      </w:r>
      <w:r>
        <w:rPr>
          <w:rFonts w:ascii="Arial" w:eastAsia="MS Mincho" w:hAnsi="Arial" w:cs="Arial"/>
          <w:color w:val="000000"/>
          <w:spacing w:val="-2"/>
          <w:sz w:val="24"/>
          <w:szCs w:val="24"/>
          <w:lang w:val="az-Latn-AZ"/>
        </w:rPr>
        <w:t xml:space="preserve"> barədə arayış</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Müflis elan olunmaması, əmlakı üzərinə həbs qoyulmaması, ödənişə yönəlmiş girovun olmaması, məhkəmənin qərarı ilə kommersiya fəaliyyəti dayandırılmış şəxs olmaması barədə</w:t>
      </w:r>
      <w:r>
        <w:rPr>
          <w:rFonts w:ascii="Arial" w:eastAsia="MS Mincho" w:hAnsi="Arial" w:cs="Arial"/>
          <w:color w:val="000000"/>
          <w:spacing w:val="-2"/>
          <w:sz w:val="24"/>
          <w:szCs w:val="24"/>
          <w:lang w:val="az-Latn-AZ"/>
        </w:rPr>
        <w:t xml:space="preserve"> arayış</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Satınalma prosedurlarının başlanmasından əvvəlki 5 il ərzində özlərinin, habelə işlərini idarə edənlərin, qulluqçularının peşəkar fəaliyyətləri, yaxud satınalma müqaviləsinin bağlanması üçün ixtisas göstəricilərini yanlış göstərmələri ilə əlaqədar cinayətə görə məhkum olunmaması, yaxud onların müvafiq peşə fəaliyyətləri ilə məşğul olmasının məhkəmə qaydasında qadağan edilməməsi</w:t>
      </w:r>
      <w:r>
        <w:rPr>
          <w:rFonts w:ascii="Arial" w:eastAsia="MS Mincho" w:hAnsi="Arial" w:cs="Arial"/>
          <w:color w:val="000000"/>
          <w:spacing w:val="-2"/>
          <w:sz w:val="24"/>
          <w:szCs w:val="24"/>
          <w:lang w:val="az-Latn-AZ"/>
        </w:rPr>
        <w:t xml:space="preserve"> barədə arayış</w:t>
      </w:r>
      <w:r w:rsidRPr="00921B9B">
        <w:rPr>
          <w:rFonts w:ascii="Arial" w:eastAsia="MS Mincho" w:hAnsi="Arial" w:cs="Arial"/>
          <w:color w:val="000000"/>
          <w:spacing w:val="-2"/>
          <w:sz w:val="24"/>
          <w:szCs w:val="24"/>
          <w:lang w:val="az-Latn-AZ"/>
        </w:rPr>
        <w:t>;</w:t>
      </w:r>
    </w:p>
    <w:p w:rsidR="008758E4" w:rsidRPr="00921B9B" w:rsidRDefault="008758E4" w:rsidP="008758E4">
      <w:pPr>
        <w:tabs>
          <w:tab w:val="left" w:pos="162"/>
        </w:tabs>
        <w:jc w:val="both"/>
        <w:rPr>
          <w:rFonts w:ascii="Arial" w:eastAsia="MS Mincho" w:hAnsi="Arial" w:cs="Arial"/>
          <w:color w:val="000000"/>
          <w:spacing w:val="-2"/>
          <w:sz w:val="24"/>
          <w:szCs w:val="24"/>
          <w:lang w:val="az-Latn-AZ"/>
        </w:rPr>
      </w:pPr>
      <w:r w:rsidRPr="00921B9B">
        <w:rPr>
          <w:rFonts w:ascii="Arial" w:eastAsia="MS Mincho" w:hAnsi="Arial" w:cs="Arial"/>
          <w:color w:val="000000"/>
          <w:spacing w:val="-2"/>
          <w:sz w:val="24"/>
          <w:szCs w:val="24"/>
          <w:lang w:val="az-Latn-AZ"/>
        </w:rPr>
        <w:t>- Azərbaycan Respublikası dövlət standartlarına uyğun olaraq I və II məsuliyyət səviyyəli bina və qurğuların tikinti-quraşdırma işlərinin yerinə yetirilməsi üzrə verilmiş xüsusi razılıq (lisenziya) və onun əsasında həyata keçirilməsinə icazə verilən işlərin siyahısı;</w:t>
      </w:r>
    </w:p>
    <w:p w:rsidR="008758E4" w:rsidRPr="00921B9B" w:rsidRDefault="008758E4" w:rsidP="008758E4">
      <w:pPr>
        <w:tabs>
          <w:tab w:val="left" w:pos="162"/>
        </w:tabs>
        <w:jc w:val="both"/>
        <w:rPr>
          <w:rFonts w:ascii="Arial" w:eastAsia="Arial Unicode MS" w:hAnsi="Arial" w:cs="Arial"/>
          <w:color w:val="000000"/>
          <w:sz w:val="24"/>
          <w:szCs w:val="24"/>
          <w:lang w:val="az-Latn-AZ"/>
        </w:rPr>
      </w:pPr>
      <w:r w:rsidRPr="00921B9B">
        <w:rPr>
          <w:rFonts w:ascii="Arial" w:eastAsia="Arial Unicode MS" w:hAnsi="Arial" w:cs="Arial"/>
          <w:color w:val="000000"/>
          <w:sz w:val="24"/>
          <w:szCs w:val="24"/>
          <w:lang w:val="az-Latn-AZ"/>
        </w:rPr>
        <w:t xml:space="preserve">- </w:t>
      </w:r>
      <w:r w:rsidRPr="00921B9B">
        <w:rPr>
          <w:rFonts w:ascii="Arial" w:eastAsia="MS Mincho" w:hAnsi="Arial" w:cs="Arial"/>
          <w:color w:val="000000"/>
          <w:spacing w:val="-2"/>
          <w:sz w:val="24"/>
          <w:szCs w:val="24"/>
          <w:lang w:val="sq-AL"/>
        </w:rPr>
        <w:t>İddiaçının son bir ildəki fəaliyyəti haqqında vergi orqanları tərəfindən təsdiq edilmiş maliyyə hesabatının surəti.</w:t>
      </w:r>
    </w:p>
    <w:p w:rsidR="008758E4" w:rsidRPr="00921B9B" w:rsidRDefault="008758E4" w:rsidP="008758E4">
      <w:pPr>
        <w:tabs>
          <w:tab w:val="left" w:pos="-4140"/>
          <w:tab w:val="left" w:pos="567"/>
        </w:tabs>
        <w:spacing w:before="120"/>
        <w:ind w:firstLine="2"/>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ab/>
      </w:r>
      <w:r w:rsidRPr="00921B9B">
        <w:rPr>
          <w:rFonts w:ascii="Arial" w:eastAsia="Arial Unicode MS" w:hAnsi="Arial" w:cs="Arial"/>
          <w:sz w:val="24"/>
          <w:szCs w:val="24"/>
          <w:lang w:val="az-Latn-AZ"/>
        </w:rPr>
        <w:tab/>
        <w:t>Sənədlər Azərbaycan dilində, 2 nüsxədə (1 əsli və 1 surəti) tərtib olunmalıdır (xarici dildə olan tender təklifləri Azərbaycan dilinə tərcümə edilməlidir).</w:t>
      </w:r>
    </w:p>
    <w:p w:rsidR="008758E4" w:rsidRPr="00E62E82"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ab/>
      </w:r>
      <w:r w:rsidRPr="00921B9B">
        <w:rPr>
          <w:rFonts w:ascii="Arial" w:eastAsia="Arial Unicode MS" w:hAnsi="Arial" w:cs="Arial"/>
          <w:sz w:val="24"/>
          <w:szCs w:val="24"/>
          <w:lang w:val="az-Latn-AZ"/>
        </w:rPr>
        <w:tab/>
        <w:t xml:space="preserve">Tender proseduru “Dövlət satınalmaları haqqında” Azərbaycan Respublikasının qanununun tələblərinə uyğun </w:t>
      </w:r>
      <w:r w:rsidRPr="00E62E82">
        <w:rPr>
          <w:rFonts w:ascii="Arial" w:eastAsia="Arial Unicode MS" w:hAnsi="Arial" w:cs="Arial"/>
          <w:sz w:val="24"/>
          <w:szCs w:val="24"/>
          <w:lang w:val="az-Latn-AZ"/>
        </w:rPr>
        <w:t>keçiriləcəkdir.</w:t>
      </w:r>
    </w:p>
    <w:p w:rsidR="008758E4" w:rsidRPr="00E62E82" w:rsidRDefault="008758E4" w:rsidP="008758E4">
      <w:pPr>
        <w:tabs>
          <w:tab w:val="left" w:pos="142"/>
        </w:tabs>
        <w:jc w:val="both"/>
        <w:rPr>
          <w:rFonts w:ascii="Arial" w:eastAsia="Arial Unicode MS" w:hAnsi="Arial" w:cs="Arial"/>
          <w:sz w:val="24"/>
          <w:szCs w:val="24"/>
          <w:lang w:val="az-Latn-AZ"/>
        </w:rPr>
      </w:pPr>
      <w:r w:rsidRPr="00E62E82">
        <w:rPr>
          <w:rFonts w:ascii="Arial" w:eastAsia="Arial Unicode MS" w:hAnsi="Arial" w:cs="Arial"/>
          <w:sz w:val="24"/>
          <w:szCs w:val="24"/>
          <w:lang w:val="az-Latn-AZ"/>
        </w:rPr>
        <w:tab/>
      </w:r>
      <w:r w:rsidRPr="00E62E82">
        <w:rPr>
          <w:rFonts w:ascii="Arial" w:eastAsia="Arial Unicode MS" w:hAnsi="Arial" w:cs="Arial"/>
          <w:sz w:val="24"/>
          <w:szCs w:val="24"/>
          <w:lang w:val="az-Latn-AZ"/>
        </w:rPr>
        <w:tab/>
      </w:r>
      <w:r w:rsidRPr="00E62E82">
        <w:rPr>
          <w:rFonts w:ascii="Arial" w:hAnsi="Arial" w:cs="Arial"/>
          <w:sz w:val="24"/>
          <w:szCs w:val="24"/>
          <w:lang w:val="az-Latn-AZ"/>
        </w:rPr>
        <w:t>Tender iştirakçıları</w:t>
      </w:r>
      <w:r w:rsidRPr="00E62E82">
        <w:rPr>
          <w:rFonts w:ascii="Arial" w:eastAsia="Arial Unicode MS" w:hAnsi="Arial" w:cs="Arial"/>
          <w:sz w:val="24"/>
          <w:szCs w:val="24"/>
          <w:lang w:val="az-Latn-AZ"/>
        </w:rPr>
        <w:t xml:space="preserve"> tenderdə iştirak etmək üçün yuxarıda göstərilən sənədləri (tender təklifi və bank təminatı istisna olmaqla) </w:t>
      </w:r>
      <w:r w:rsidR="00D5687B">
        <w:rPr>
          <w:rFonts w:ascii="Arial" w:eastAsia="Arial Unicode MS" w:hAnsi="Arial" w:cs="Arial"/>
          <w:b/>
          <w:sz w:val="24"/>
          <w:szCs w:val="24"/>
          <w:u w:val="single"/>
          <w:lang w:val="az-Latn-AZ"/>
        </w:rPr>
        <w:t>03</w:t>
      </w:r>
      <w:r>
        <w:rPr>
          <w:rFonts w:ascii="Arial" w:eastAsia="Arial Unicode MS" w:hAnsi="Arial" w:cs="Arial"/>
          <w:b/>
          <w:sz w:val="24"/>
          <w:szCs w:val="24"/>
          <w:u w:val="single"/>
          <w:lang w:val="az-Latn-AZ"/>
        </w:rPr>
        <w:t>.08</w:t>
      </w:r>
      <w:r w:rsidRPr="001D6521">
        <w:rPr>
          <w:rFonts w:ascii="Arial" w:eastAsia="Arial Unicode MS" w:hAnsi="Arial" w:cs="Arial"/>
          <w:b/>
          <w:sz w:val="24"/>
          <w:szCs w:val="24"/>
          <w:u w:val="single"/>
          <w:lang w:val="az-Latn-AZ"/>
        </w:rPr>
        <w:t>.2021</w:t>
      </w:r>
      <w:r w:rsidRPr="00E62E82">
        <w:rPr>
          <w:rFonts w:ascii="Arial" w:eastAsia="Arial Unicode MS" w:hAnsi="Arial" w:cs="Arial"/>
          <w:sz w:val="24"/>
          <w:szCs w:val="24"/>
          <w:lang w:val="az-Latn-AZ"/>
        </w:rPr>
        <w:t xml:space="preserve">-ci il saat 16:00-a qədər, tender təklifi və bank təminatını isə möhürlənmiş ikiqat zərfdə </w:t>
      </w:r>
      <w:r w:rsidR="00D5687B">
        <w:rPr>
          <w:rFonts w:ascii="Arial" w:eastAsia="Arial Unicode MS" w:hAnsi="Arial" w:cs="Arial"/>
          <w:b/>
          <w:sz w:val="24"/>
          <w:szCs w:val="24"/>
          <w:u w:val="single"/>
          <w:lang w:val="az-Latn-AZ"/>
        </w:rPr>
        <w:t>12</w:t>
      </w:r>
      <w:r>
        <w:rPr>
          <w:rFonts w:ascii="Arial" w:eastAsia="Arial Unicode MS" w:hAnsi="Arial" w:cs="Arial"/>
          <w:b/>
          <w:sz w:val="24"/>
          <w:szCs w:val="24"/>
          <w:u w:val="single"/>
          <w:lang w:val="az-Latn-AZ"/>
        </w:rPr>
        <w:t>.08</w:t>
      </w:r>
      <w:r w:rsidRPr="001D6521">
        <w:rPr>
          <w:rFonts w:ascii="Arial" w:eastAsia="Arial Unicode MS" w:hAnsi="Arial" w:cs="Arial"/>
          <w:b/>
          <w:sz w:val="24"/>
          <w:szCs w:val="24"/>
          <w:u w:val="single"/>
          <w:lang w:val="az-Latn-AZ"/>
        </w:rPr>
        <w:t>.2021</w:t>
      </w:r>
      <w:r w:rsidRPr="00E62E82">
        <w:rPr>
          <w:rFonts w:ascii="Arial" w:eastAsia="Arial Unicode MS" w:hAnsi="Arial" w:cs="Arial"/>
          <w:sz w:val="24"/>
          <w:szCs w:val="24"/>
          <w:lang w:val="az-Latn-AZ"/>
        </w:rPr>
        <w:t xml:space="preserve">-ci il saat 16:00-a qədər </w:t>
      </w:r>
      <w:r w:rsidRPr="00E62E82">
        <w:rPr>
          <w:rFonts w:ascii="Arial" w:hAnsi="Arial" w:cs="Arial"/>
          <w:sz w:val="24"/>
          <w:szCs w:val="24"/>
          <w:lang w:val="az-Latn-AZ"/>
        </w:rPr>
        <w:t xml:space="preserve">Bakı şəhəri, Moskva prospekti 67 ünvanında yerləşən “Azərsu” Açıq Səhmdar Cəmiyyətinin Satınalmaların təşkili şöbəsinə </w:t>
      </w:r>
      <w:r w:rsidRPr="00E62E82">
        <w:rPr>
          <w:rFonts w:ascii="Arial" w:eastAsia="Arial Unicode MS" w:hAnsi="Arial" w:cs="Arial"/>
          <w:sz w:val="24"/>
          <w:szCs w:val="24"/>
          <w:lang w:val="az-Latn-AZ"/>
        </w:rPr>
        <w:t>təqdim etməlidirlər.</w:t>
      </w:r>
    </w:p>
    <w:p w:rsidR="008758E4" w:rsidRPr="00921B9B" w:rsidRDefault="008758E4" w:rsidP="008758E4">
      <w:pPr>
        <w:tabs>
          <w:tab w:val="left" w:pos="142"/>
        </w:tabs>
        <w:jc w:val="both"/>
        <w:rPr>
          <w:rFonts w:ascii="Arial" w:eastAsia="Arial Unicode MS" w:hAnsi="Arial" w:cs="Arial"/>
          <w:sz w:val="24"/>
          <w:szCs w:val="24"/>
          <w:lang w:val="az-Latn-AZ"/>
        </w:rPr>
      </w:pPr>
      <w:r w:rsidRPr="00E62E82">
        <w:rPr>
          <w:rFonts w:ascii="Arial" w:eastAsia="Arial Unicode MS" w:hAnsi="Arial" w:cs="Arial"/>
          <w:sz w:val="24"/>
          <w:szCs w:val="24"/>
          <w:lang w:val="az-Latn-AZ"/>
        </w:rPr>
        <w:tab/>
      </w:r>
      <w:r w:rsidRPr="00E62E82">
        <w:rPr>
          <w:rFonts w:ascii="Arial" w:eastAsia="Arial Unicode MS" w:hAnsi="Arial" w:cs="Arial"/>
          <w:sz w:val="24"/>
          <w:szCs w:val="24"/>
          <w:lang w:val="az-Latn-AZ"/>
        </w:rPr>
        <w:tab/>
        <w:t xml:space="preserve">Göstərilən vaxtdan gec təqdim olunmuş zərflər açılmadan geri qaytarılacaqdır. </w:t>
      </w:r>
      <w:r w:rsidRPr="00E62E82">
        <w:rPr>
          <w:rFonts w:ascii="Arial" w:hAnsi="Arial" w:cs="Arial"/>
          <w:sz w:val="24"/>
          <w:szCs w:val="24"/>
          <w:lang w:val="az-Latn-AZ"/>
        </w:rPr>
        <w:t>Tender iştirakçılarının</w:t>
      </w:r>
      <w:r w:rsidRPr="00E62E82">
        <w:rPr>
          <w:rFonts w:ascii="Arial" w:eastAsia="Arial Unicode MS" w:hAnsi="Arial" w:cs="Arial"/>
          <w:sz w:val="24"/>
          <w:szCs w:val="24"/>
          <w:lang w:val="az-Latn-AZ"/>
        </w:rPr>
        <w:t xml:space="preserve"> təklifləri </w:t>
      </w:r>
      <w:r w:rsidRPr="00E62E82">
        <w:rPr>
          <w:rFonts w:ascii="Arial" w:hAnsi="Arial" w:cs="Arial"/>
          <w:sz w:val="24"/>
          <w:szCs w:val="24"/>
          <w:lang w:val="az-Latn-AZ"/>
        </w:rPr>
        <w:t xml:space="preserve">Bakı şəhəri, Moskva prospekti 67 ünvanında yerləşən “Azərsu” Açıq Səhmdar Cəmiyyətində </w:t>
      </w:r>
      <w:r w:rsidR="00D5687B">
        <w:rPr>
          <w:rFonts w:ascii="Arial" w:hAnsi="Arial" w:cs="Arial"/>
          <w:b/>
          <w:sz w:val="24"/>
          <w:szCs w:val="24"/>
          <w:u w:val="single"/>
          <w:lang w:val="az-Latn-AZ"/>
        </w:rPr>
        <w:t>13</w:t>
      </w:r>
      <w:bookmarkStart w:id="0" w:name="_GoBack"/>
      <w:bookmarkEnd w:id="0"/>
      <w:r>
        <w:rPr>
          <w:rFonts w:ascii="Arial" w:hAnsi="Arial" w:cs="Arial"/>
          <w:b/>
          <w:sz w:val="24"/>
          <w:szCs w:val="24"/>
          <w:u w:val="single"/>
          <w:lang w:val="az-Latn-AZ"/>
        </w:rPr>
        <w:t>.08</w:t>
      </w:r>
      <w:r w:rsidRPr="001D6521">
        <w:rPr>
          <w:rFonts w:ascii="Arial" w:hAnsi="Arial" w:cs="Arial"/>
          <w:b/>
          <w:sz w:val="24"/>
          <w:szCs w:val="24"/>
          <w:u w:val="single"/>
          <w:lang w:val="az-Latn-AZ"/>
        </w:rPr>
        <w:t>.2021</w:t>
      </w:r>
      <w:r w:rsidRPr="00E62E82">
        <w:rPr>
          <w:rFonts w:ascii="Arial" w:eastAsia="Arial Unicode MS" w:hAnsi="Arial" w:cs="Arial"/>
          <w:sz w:val="24"/>
          <w:szCs w:val="24"/>
          <w:lang w:val="az-Latn-AZ"/>
        </w:rPr>
        <w:t>-ci il saat 16:00-da açılacaqdır</w:t>
      </w:r>
      <w:r w:rsidRPr="00921B9B">
        <w:rPr>
          <w:rFonts w:ascii="Arial" w:eastAsia="Arial Unicode MS" w:hAnsi="Arial" w:cs="Arial"/>
          <w:sz w:val="24"/>
          <w:szCs w:val="24"/>
          <w:lang w:val="az-Latn-AZ"/>
        </w:rPr>
        <w:t>.</w:t>
      </w:r>
    </w:p>
    <w:p w:rsidR="008758E4" w:rsidRPr="00921B9B" w:rsidRDefault="008758E4" w:rsidP="008758E4">
      <w:pPr>
        <w:tabs>
          <w:tab w:val="left" w:pos="142"/>
        </w:tabs>
        <w:jc w:val="both"/>
        <w:rPr>
          <w:rFonts w:ascii="Arial" w:eastAsia="Arial Unicode MS" w:hAnsi="Arial" w:cs="Arial"/>
          <w:sz w:val="24"/>
          <w:szCs w:val="24"/>
          <w:lang w:val="az-Latn-AZ"/>
        </w:rPr>
      </w:pPr>
      <w:r w:rsidRPr="00921B9B">
        <w:rPr>
          <w:rFonts w:ascii="Arial" w:eastAsia="Arial Unicode MS" w:hAnsi="Arial" w:cs="Arial"/>
          <w:sz w:val="24"/>
          <w:szCs w:val="24"/>
          <w:lang w:val="az-Latn-AZ"/>
        </w:rPr>
        <w:tab/>
      </w:r>
      <w:r w:rsidRPr="00921B9B">
        <w:rPr>
          <w:rFonts w:ascii="Arial" w:eastAsia="Arial Unicode MS" w:hAnsi="Arial" w:cs="Arial"/>
          <w:sz w:val="24"/>
          <w:szCs w:val="24"/>
          <w:lang w:val="az-Latn-AZ"/>
        </w:rPr>
        <w:tab/>
      </w:r>
      <w:r w:rsidRPr="00921B9B">
        <w:rPr>
          <w:rFonts w:ascii="Arial" w:hAnsi="Arial" w:cs="Arial"/>
          <w:sz w:val="24"/>
          <w:szCs w:val="24"/>
          <w:lang w:val="az-Latn-AZ"/>
        </w:rPr>
        <w:t>Tender iştirakçılarının</w:t>
      </w:r>
      <w:r w:rsidRPr="00921B9B">
        <w:rPr>
          <w:rFonts w:ascii="Arial" w:eastAsia="Arial Unicode MS" w:hAnsi="Arial" w:cs="Arial"/>
          <w:sz w:val="24"/>
          <w:szCs w:val="24"/>
          <w:lang w:val="az-Latn-AZ"/>
        </w:rPr>
        <w:t xml:space="preserve"> səlahiyyətli nümayəndələri zərflərin açılışında</w:t>
      </w:r>
      <w:r w:rsidRPr="00921B9B">
        <w:rPr>
          <w:rFonts w:ascii="Arial" w:hAnsi="Arial" w:cs="Arial"/>
          <w:b/>
          <w:color w:val="000000"/>
          <w:sz w:val="24"/>
          <w:szCs w:val="24"/>
          <w:lang w:val="az-Latn-AZ"/>
        </w:rPr>
        <w:t xml:space="preserve"> </w:t>
      </w:r>
      <w:r w:rsidRPr="00921B9B">
        <w:rPr>
          <w:rFonts w:ascii="Arial" w:eastAsia="Arial Unicode MS" w:hAnsi="Arial" w:cs="Arial"/>
          <w:sz w:val="24"/>
          <w:szCs w:val="24"/>
          <w:lang w:val="az-Latn-AZ"/>
        </w:rPr>
        <w:t>iştirak edə bilərlər.</w:t>
      </w:r>
    </w:p>
    <w:p w:rsidR="008758E4" w:rsidRPr="00921B9B" w:rsidRDefault="008758E4" w:rsidP="008758E4">
      <w:pPr>
        <w:tabs>
          <w:tab w:val="left" w:pos="-4140"/>
        </w:tabs>
        <w:spacing w:before="120"/>
        <w:ind w:left="282" w:hanging="282"/>
        <w:jc w:val="both"/>
        <w:rPr>
          <w:rFonts w:ascii="Arial" w:eastAsia="Arial Unicode MS" w:hAnsi="Arial" w:cs="Arial"/>
          <w:sz w:val="24"/>
          <w:szCs w:val="24"/>
          <w:lang w:val="az-Latn-AZ"/>
        </w:rPr>
      </w:pPr>
    </w:p>
    <w:p w:rsidR="008758E4" w:rsidRPr="00921B9B" w:rsidRDefault="008758E4" w:rsidP="008758E4">
      <w:pPr>
        <w:ind w:left="6372" w:firstLine="708"/>
        <w:jc w:val="both"/>
        <w:rPr>
          <w:rFonts w:ascii="Arial" w:hAnsi="Arial" w:cs="Arial"/>
          <w:sz w:val="24"/>
          <w:szCs w:val="24"/>
          <w:lang w:val="az-Latn-AZ"/>
        </w:rPr>
      </w:pPr>
      <w:r w:rsidRPr="00921B9B">
        <w:rPr>
          <w:rFonts w:ascii="Arial" w:hAnsi="Arial" w:cs="Arial"/>
          <w:b/>
          <w:sz w:val="24"/>
          <w:szCs w:val="24"/>
          <w:lang w:val="az-Latn-AZ"/>
        </w:rPr>
        <w:t>Tender komissiyası</w:t>
      </w:r>
    </w:p>
    <w:p w:rsidR="00AA2718" w:rsidRDefault="00D5687B"/>
    <w:sectPr w:rsidR="00AA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36"/>
    <w:rsid w:val="00465B36"/>
    <w:rsid w:val="006C34A0"/>
    <w:rsid w:val="008758E4"/>
    <w:rsid w:val="00D5687B"/>
    <w:rsid w:val="00E5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96B0A-B3BF-4636-BFD0-401FCE75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E4"/>
    <w:pPr>
      <w:widowControl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5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izam.novruzov@azersu.az" TargetMode="External"/><Relationship Id="rId4" Type="http://schemas.openxmlformats.org/officeDocument/2006/relationships/hyperlink" Target="mailto:i.tagiyev@azers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Intizam Novruzov</dc:creator>
  <cp:keywords/>
  <dc:description/>
  <cp:lastModifiedBy>Intizam Novruzov</cp:lastModifiedBy>
  <cp:revision>3</cp:revision>
  <dcterms:created xsi:type="dcterms:W3CDTF">2021-06-18T11:24:00Z</dcterms:created>
  <dcterms:modified xsi:type="dcterms:W3CDTF">2021-06-18T11:34:00Z</dcterms:modified>
</cp:coreProperties>
</file>